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77777777" w:rsidR="00C11E97" w:rsidRDefault="00C11E97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APE</w:t>
      </w:r>
      <w:r>
        <w:rPr>
          <w:rFonts w:ascii="Arial" w:eastAsiaTheme="minorHAnsi" w:hAnsi="Arial" w:cs="Arial"/>
          <w:b/>
          <w:bCs/>
          <w:spacing w:val="2"/>
          <w:kern w:val="1"/>
          <w:sz w:val="36"/>
          <w:szCs w:val="36"/>
          <w:u w:val="single"/>
          <w:lang w:bidi="ar-SA"/>
        </w:rPr>
        <w:t>X</w:t>
      </w:r>
      <w:r>
        <w:rPr>
          <w:rFonts w:ascii="Arial" w:eastAsiaTheme="minorHAnsi" w:hAnsi="Arial" w:cs="Arial"/>
          <w:b/>
          <w:bCs/>
          <w:kern w:val="1"/>
          <w:position w:val="17"/>
          <w:sz w:val="23"/>
          <w:szCs w:val="23"/>
          <w:u w:val="single"/>
          <w:lang w:bidi="ar-SA"/>
        </w:rPr>
        <w:t>™</w:t>
      </w:r>
      <w:r>
        <w:rPr>
          <w:rFonts w:ascii="Arial" w:eastAsiaTheme="minorHAnsi" w:hAnsi="Arial" w:cs="Arial"/>
          <w:b/>
          <w:bCs/>
          <w:spacing w:val="23"/>
          <w:kern w:val="1"/>
          <w:position w:val="17"/>
          <w:sz w:val="23"/>
          <w:szCs w:val="23"/>
          <w:u w:val="single"/>
          <w:lang w:bidi="ar-SA"/>
        </w:rPr>
        <w:t xml:space="preserve"> </w:t>
      </w:r>
      <w:r>
        <w:rPr>
          <w:rFonts w:ascii="Arial" w:eastAsiaTheme="minorHAnsi" w:hAnsi="Arial" w:cs="Arial"/>
          <w:b/>
          <w:bCs/>
          <w:spacing w:val="-22"/>
          <w:kern w:val="1"/>
          <w:sz w:val="36"/>
          <w:szCs w:val="36"/>
          <w:u w:val="single"/>
          <w:lang w:bidi="ar-SA"/>
        </w:rPr>
        <w:t>V</w:t>
      </w:r>
      <w:r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alv</w:t>
      </w:r>
      <w:r>
        <w:rPr>
          <w:rFonts w:ascii="Arial" w:eastAsiaTheme="minorHAnsi" w:hAnsi="Arial" w:cs="Arial"/>
          <w:b/>
          <w:bCs/>
          <w:kern w:val="1"/>
          <w:sz w:val="36"/>
          <w:szCs w:val="36"/>
          <w:u w:val="single"/>
          <w:lang w:bidi="ar-SA"/>
        </w:rPr>
        <w:t>e</w:t>
      </w:r>
      <w:r>
        <w:rPr>
          <w:rFonts w:ascii="Arial" w:eastAsiaTheme="minorHAnsi" w:hAnsi="Arial" w:cs="Arial"/>
          <w:b/>
          <w:bCs/>
          <w:spacing w:val="-34"/>
          <w:kern w:val="1"/>
          <w:sz w:val="36"/>
          <w:szCs w:val="36"/>
          <w:u w:val="single"/>
          <w:lang w:bidi="ar-SA"/>
        </w:rPr>
        <w:t xml:space="preserve"> </w:t>
      </w:r>
      <w:r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Controller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bookmarkStart w:id="0" w:name="_GoBack"/>
      <w:bookmarkEnd w:id="0"/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066DCF93" w14:textId="2A7C00D8" w:rsidR="00C11E97" w:rsidRDefault="00C11E97" w:rsidP="00C11E97">
      <w:pPr>
        <w:widowControl/>
        <w:adjustRightInd w:val="0"/>
        <w:spacing w:line="247" w:lineRule="auto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lang w:bidi="ar-SA"/>
        </w:rPr>
        <w:t>An Elkhart Brass APEX Electric Valve Controller shall be provided. The controller shall be no greater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than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3.75”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width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utilize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3.5”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LCD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capable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of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displaying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valve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position,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pressure and flow depending on user preference. The controller shall be rated to IP67 and operate the electric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valve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from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supply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voltage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of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12-24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VDC.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Controllers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have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CAN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network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capability. Valve position shall be monitored and displayed via true position feedback. Pressure shall be displayed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using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digital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“gauge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style”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format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PSI,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bar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or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kPa.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pressure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gauge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scale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 be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user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selectable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either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0-400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or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0-600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psi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include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quick-reference</w:t>
      </w:r>
      <w:r>
        <w:rPr>
          <w:rFonts w:ascii="Arial" w:eastAsiaTheme="minorHAnsi" w:hAnsi="Arial" w:cs="Arial"/>
          <w:spacing w:val="-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pressure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target indicator.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Flow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displayed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utilizing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large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numerical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digits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GPM,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LPM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or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ft</w:t>
      </w:r>
      <w:r>
        <w:rPr>
          <w:rFonts w:ascii="Arial" w:eastAsiaTheme="minorHAnsi" w:hAnsi="Arial" w:cs="Arial"/>
          <w:kern w:val="1"/>
          <w:position w:val="7"/>
          <w:sz w:val="13"/>
          <w:szCs w:val="13"/>
          <w:lang w:bidi="ar-SA"/>
        </w:rPr>
        <w:t>3</w:t>
      </w:r>
      <w:r>
        <w:rPr>
          <w:rFonts w:ascii="Arial" w:eastAsiaTheme="minorHAnsi" w:hAnsi="Arial" w:cs="Arial"/>
          <w:kern w:val="1"/>
          <w:lang w:bidi="ar-SA"/>
        </w:rPr>
        <w:t>/minute.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 controller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include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OPEN/CLOSE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buttons,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one-touch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programmable</w:t>
      </w:r>
      <w:r>
        <w:rPr>
          <w:rFonts w:ascii="Arial" w:eastAsiaTheme="minorHAnsi" w:hAnsi="Arial" w:cs="Arial"/>
          <w:spacing w:val="-2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preset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valve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position and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auto-open/auto-close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function.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MENU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button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included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which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allows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access</w:t>
      </w:r>
      <w:r>
        <w:rPr>
          <w:rFonts w:ascii="Arial" w:eastAsiaTheme="minorHAnsi" w:hAnsi="Arial" w:cs="Arial"/>
          <w:spacing w:val="-19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to set-up,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calibration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diagnostics.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display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feature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valve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identification,</w:t>
      </w:r>
      <w:r>
        <w:rPr>
          <w:rFonts w:ascii="Arial" w:eastAsiaTheme="minorHAnsi" w:hAnsi="Arial" w:cs="Arial"/>
          <w:spacing w:val="-1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editable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spacing w:val="-9"/>
          <w:kern w:val="1"/>
          <w:lang w:bidi="ar-SA"/>
        </w:rPr>
        <w:t xml:space="preserve">by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user,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to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match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color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name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of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valve/discharge.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controller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include</w:t>
      </w:r>
      <w:r>
        <w:rPr>
          <w:rFonts w:ascii="Arial" w:eastAsiaTheme="minorHAnsi" w:hAnsi="Arial" w:cs="Arial"/>
          <w:spacing w:val="-1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</w:t>
      </w:r>
    </w:p>
    <w:p w14:paraId="3DC0EF61" w14:textId="77777777" w:rsidR="00C11E97" w:rsidRDefault="00C11E97" w:rsidP="00C11E97">
      <w:pPr>
        <w:widowControl/>
        <w:adjustRightInd w:val="0"/>
        <w:spacing w:line="247" w:lineRule="auto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top-mounted</w:t>
      </w:r>
      <w:r>
        <w:rPr>
          <w:rFonts w:ascii="Arial" w:eastAsiaTheme="minorHAnsi" w:hAnsi="Arial" w:cs="Arial"/>
          <w:spacing w:val="-21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changeable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visor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available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colors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to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match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discharge.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screen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shall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spacing w:val="-4"/>
          <w:kern w:val="1"/>
          <w:lang w:bidi="ar-SA"/>
        </w:rPr>
        <w:t xml:space="preserve">offer </w:t>
      </w:r>
      <w:r>
        <w:rPr>
          <w:rFonts w:ascii="Arial" w:eastAsiaTheme="minorHAnsi" w:hAnsi="Arial" w:cs="Arial"/>
          <w:kern w:val="1"/>
          <w:lang w:bidi="ar-SA"/>
        </w:rPr>
        <w:t>daytime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nighttime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modes,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configurable</w:t>
      </w:r>
      <w:r>
        <w:rPr>
          <w:rFonts w:ascii="Arial" w:eastAsiaTheme="minorHAnsi" w:hAnsi="Arial" w:cs="Arial"/>
          <w:spacing w:val="-1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by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the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user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for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brightness</w:t>
      </w:r>
      <w:r>
        <w:rPr>
          <w:rFonts w:ascii="Arial" w:eastAsiaTheme="minorHAnsi" w:hAnsi="Arial" w:cs="Arial"/>
          <w:spacing w:val="-1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in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either</w:t>
      </w:r>
      <w:r>
        <w:rPr>
          <w:rFonts w:ascii="Arial" w:eastAsiaTheme="minorHAnsi" w:hAnsi="Arial" w:cs="Arial"/>
          <w:spacing w:val="-1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mode.</w:t>
      </w:r>
    </w:p>
    <w:p w14:paraId="2DAC1FD3" w14:textId="77777777" w:rsidR="00C11E97" w:rsidRDefault="00C11E97" w:rsidP="00C11E97">
      <w:pPr>
        <w:widowControl/>
        <w:adjustRightInd w:val="0"/>
        <w:rPr>
          <w:rFonts w:ascii="Arial" w:eastAsiaTheme="minorHAnsi" w:hAnsi="Arial" w:cs="Arial"/>
          <w:kern w:val="1"/>
          <w:sz w:val="26"/>
          <w:szCs w:val="26"/>
          <w:lang w:bidi="ar-SA"/>
        </w:rPr>
      </w:pPr>
    </w:p>
    <w:p w14:paraId="3F4DB559" w14:textId="77777777" w:rsidR="00C11E97" w:rsidRDefault="00C11E97" w:rsidP="00C11E97">
      <w:pPr>
        <w:widowControl/>
        <w:adjustRightInd w:val="0"/>
        <w:rPr>
          <w:rFonts w:ascii="Arial" w:eastAsiaTheme="minorHAnsi" w:hAnsi="Arial" w:cs="Arial"/>
          <w:b/>
          <w:bCs/>
          <w:kern w:val="1"/>
          <w:sz w:val="24"/>
          <w:szCs w:val="24"/>
          <w:u w:val="single"/>
          <w:lang w:bidi="ar-SA"/>
        </w:rPr>
      </w:pPr>
      <w:r>
        <w:rPr>
          <w:rFonts w:ascii="Arial" w:eastAsiaTheme="minorHAnsi" w:hAnsi="Arial" w:cs="Arial"/>
          <w:b/>
          <w:bCs/>
          <w:kern w:val="1"/>
          <w:sz w:val="24"/>
          <w:szCs w:val="24"/>
          <w:u w:val="single"/>
          <w:lang w:bidi="ar-SA"/>
        </w:rPr>
        <w:t>Product Features</w:t>
      </w:r>
    </w:p>
    <w:p w14:paraId="2332ED0D" w14:textId="2745D647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Valve control (APEX</w:t>
      </w:r>
      <w:r>
        <w:rPr>
          <w:rFonts w:ascii="Arial" w:eastAsiaTheme="minorHAnsi" w:hAnsi="Arial" w:cs="Arial"/>
          <w:spacing w:val="-20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100)</w:t>
      </w:r>
    </w:p>
    <w:p w14:paraId="73BCDDC4" w14:textId="434D446A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Valve control with pressure (APEX</w:t>
      </w:r>
      <w:r>
        <w:rPr>
          <w:rFonts w:ascii="Arial" w:eastAsiaTheme="minorHAnsi" w:hAnsi="Arial" w:cs="Arial"/>
          <w:spacing w:val="-1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200)</w:t>
      </w:r>
    </w:p>
    <w:p w14:paraId="2F94A470" w14:textId="064679A4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Valve control with pressure and flow (APEX</w:t>
      </w:r>
      <w:r>
        <w:rPr>
          <w:rFonts w:ascii="Arial" w:eastAsiaTheme="minorHAnsi" w:hAnsi="Arial" w:cs="Arial"/>
          <w:spacing w:val="-1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300)</w:t>
      </w:r>
    </w:p>
    <w:p w14:paraId="74751674" w14:textId="58B547F7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Large, impact resistant 3.5” LCD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screen</w:t>
      </w:r>
    </w:p>
    <w:p w14:paraId="4AEB6211" w14:textId="3D96C232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Displays all critical information in large easy-to-read</w:t>
      </w:r>
      <w:r>
        <w:rPr>
          <w:rFonts w:ascii="Arial" w:eastAsiaTheme="minorHAnsi" w:hAnsi="Arial" w:cs="Arial"/>
          <w:spacing w:val="-4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format</w:t>
      </w:r>
    </w:p>
    <w:p w14:paraId="431DFED1" w14:textId="5BA4CE7B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CAN network</w:t>
      </w:r>
      <w:r>
        <w:rPr>
          <w:rFonts w:ascii="Arial" w:eastAsiaTheme="minorHAnsi" w:hAnsi="Arial" w:cs="Arial"/>
          <w:spacing w:val="-6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compatible</w:t>
      </w:r>
    </w:p>
    <w:p w14:paraId="70C56D31" w14:textId="5C92281D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Pressure indicated like a true analog</w:t>
      </w:r>
      <w:r>
        <w:rPr>
          <w:rFonts w:ascii="Arial" w:eastAsiaTheme="minorHAnsi" w:hAnsi="Arial" w:cs="Arial"/>
          <w:spacing w:val="-43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gauge</w:t>
      </w:r>
    </w:p>
    <w:p w14:paraId="60FAE5C3" w14:textId="6C466416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User selectable pressure range (0-400 or</w:t>
      </w:r>
      <w:r>
        <w:rPr>
          <w:rFonts w:ascii="Arial" w:eastAsiaTheme="minorHAnsi" w:hAnsi="Arial" w:cs="Arial"/>
          <w:spacing w:val="-1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0-600)</w:t>
      </w:r>
    </w:p>
    <w:p w14:paraId="144D5883" w14:textId="6E19BBCC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Pressure Target indicator option on</w:t>
      </w:r>
      <w:r>
        <w:rPr>
          <w:rFonts w:ascii="Arial" w:eastAsiaTheme="minorHAnsi" w:hAnsi="Arial" w:cs="Arial"/>
          <w:spacing w:val="-3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gauge</w:t>
      </w:r>
    </w:p>
    <w:p w14:paraId="764957ED" w14:textId="637A9E3F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Pressure indicated in PSI, Bar, or</w:t>
      </w:r>
      <w:r>
        <w:rPr>
          <w:rFonts w:ascii="Arial" w:eastAsiaTheme="minorHAnsi" w:hAnsi="Arial" w:cs="Arial"/>
          <w:spacing w:val="-4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kPa</w:t>
      </w:r>
    </w:p>
    <w:p w14:paraId="76BF2418" w14:textId="7215B345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Flow indicated in GPM,</w:t>
      </w:r>
      <w:r>
        <w:rPr>
          <w:rFonts w:ascii="Arial" w:eastAsiaTheme="minorHAnsi" w:hAnsi="Arial" w:cs="Arial"/>
          <w:spacing w:val="-1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LPM</w:t>
      </w:r>
    </w:p>
    <w:p w14:paraId="1DD89672" w14:textId="458B5CD8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MENU feature for set, calibration, and</w:t>
      </w:r>
      <w:r>
        <w:rPr>
          <w:rFonts w:ascii="Arial" w:eastAsiaTheme="minorHAnsi" w:hAnsi="Arial" w:cs="Arial"/>
          <w:spacing w:val="-4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diagnostics</w:t>
      </w:r>
    </w:p>
    <w:p w14:paraId="19105248" w14:textId="0E75B133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Programmable</w:t>
      </w:r>
      <w:r>
        <w:rPr>
          <w:rFonts w:ascii="Arial" w:eastAsiaTheme="minorHAnsi" w:hAnsi="Arial" w:cs="Arial"/>
          <w:spacing w:val="-2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screen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header</w:t>
      </w:r>
      <w:r>
        <w:rPr>
          <w:rFonts w:ascii="Arial" w:eastAsiaTheme="minorHAnsi" w:hAnsi="Arial" w:cs="Arial"/>
          <w:spacing w:val="-2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(color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and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text)</w:t>
      </w:r>
      <w:r>
        <w:rPr>
          <w:rFonts w:ascii="Arial" w:eastAsiaTheme="minorHAnsi" w:hAnsi="Arial" w:cs="Arial"/>
          <w:spacing w:val="-2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to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match</w:t>
      </w:r>
      <w:r>
        <w:rPr>
          <w:rFonts w:ascii="Arial" w:eastAsiaTheme="minorHAnsi" w:hAnsi="Arial" w:cs="Arial"/>
          <w:spacing w:val="-24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pump</w:t>
      </w:r>
      <w:r>
        <w:rPr>
          <w:rFonts w:ascii="Arial" w:eastAsiaTheme="minorHAnsi" w:hAnsi="Arial" w:cs="Arial"/>
          <w:spacing w:val="-25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discharges</w:t>
      </w:r>
    </w:p>
    <w:p w14:paraId="223156D8" w14:textId="541BA620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AUTO-dimming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with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user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definable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daytime/nighttime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screen</w:t>
      </w:r>
      <w:r>
        <w:rPr>
          <w:rFonts w:ascii="Arial" w:eastAsiaTheme="minorHAnsi" w:hAnsi="Arial" w:cs="Arial"/>
          <w:spacing w:val="22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brightness</w:t>
      </w:r>
    </w:p>
    <w:p w14:paraId="59DD6945" w14:textId="43C10718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Oversized buttons for easy gloved-hand</w:t>
      </w:r>
      <w:r>
        <w:rPr>
          <w:rFonts w:ascii="Arial" w:eastAsiaTheme="minorHAnsi" w:hAnsi="Arial" w:cs="Arial"/>
          <w:spacing w:val="-38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operation</w:t>
      </w:r>
    </w:p>
    <w:p w14:paraId="1E1C5CE0" w14:textId="5F3A0C04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Programmable preset for automatic valve</w:t>
      </w:r>
      <w:r>
        <w:rPr>
          <w:rFonts w:ascii="Arial" w:eastAsiaTheme="minorHAnsi" w:hAnsi="Arial" w:cs="Arial"/>
          <w:spacing w:val="-37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positioning</w:t>
      </w:r>
    </w:p>
    <w:p w14:paraId="5ED4DD97" w14:textId="50EBEFA9" w:rsid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>
        <w:rPr>
          <w:rFonts w:ascii="Arial" w:eastAsiaTheme="minorHAnsi" w:hAnsi="Arial" w:cs="Arial"/>
          <w:kern w:val="1"/>
          <w:lang w:bidi="ar-SA"/>
        </w:rPr>
        <w:t>AUTO open/close feature for quick</w:t>
      </w:r>
      <w:r>
        <w:rPr>
          <w:rFonts w:ascii="Arial" w:eastAsiaTheme="minorHAnsi" w:hAnsi="Arial" w:cs="Arial"/>
          <w:spacing w:val="-11"/>
          <w:kern w:val="1"/>
          <w:lang w:bidi="ar-SA"/>
        </w:rPr>
        <w:t xml:space="preserve"> </w:t>
      </w:r>
      <w:r>
        <w:rPr>
          <w:rFonts w:ascii="Arial" w:eastAsiaTheme="minorHAnsi" w:hAnsi="Arial" w:cs="Arial"/>
          <w:kern w:val="1"/>
          <w:lang w:bidi="ar-SA"/>
        </w:rPr>
        <w:t>operation</w:t>
      </w:r>
    </w:p>
    <w:p w14:paraId="6B483D76" w14:textId="1EE55404" w:rsidR="00DB6C72" w:rsidRPr="00C11E97" w:rsidRDefault="00C11E97" w:rsidP="00EB018A">
      <w:pPr>
        <w:widowControl/>
        <w:numPr>
          <w:ilvl w:val="0"/>
          <w:numId w:val="2"/>
        </w:numPr>
        <w:tabs>
          <w:tab w:val="left" w:pos="960"/>
        </w:tabs>
        <w:adjustRightInd w:val="0"/>
        <w:ind w:left="144" w:hanging="119"/>
        <w:rPr>
          <w:rFonts w:ascii="Arial" w:eastAsiaTheme="minorHAnsi" w:hAnsi="Arial" w:cs="Arial"/>
          <w:kern w:val="1"/>
          <w:lang w:bidi="ar-SA"/>
        </w:rPr>
      </w:pPr>
      <w:r w:rsidRPr="00C11E97">
        <w:rPr>
          <w:rFonts w:ascii="Arial" w:eastAsiaTheme="minorHAnsi" w:hAnsi="Arial" w:cs="Arial"/>
          <w:kern w:val="1"/>
          <w:lang w:bidi="ar-SA"/>
        </w:rPr>
        <w:t>Visors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in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NFPA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colors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to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match</w:t>
      </w:r>
      <w:r w:rsidRPr="00C11E97">
        <w:rPr>
          <w:rFonts w:ascii="Arial" w:eastAsiaTheme="minorHAnsi" w:hAnsi="Arial" w:cs="Arial"/>
          <w:spacing w:val="-7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pump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discharge</w:t>
      </w:r>
      <w:r w:rsidRPr="00C11E97">
        <w:rPr>
          <w:rFonts w:ascii="Arial" w:eastAsiaTheme="minorHAnsi" w:hAnsi="Arial" w:cs="Arial"/>
          <w:spacing w:val="-8"/>
          <w:kern w:val="1"/>
          <w:lang w:bidi="ar-SA"/>
        </w:rPr>
        <w:t xml:space="preserve"> </w:t>
      </w:r>
      <w:r w:rsidRPr="00C11E97">
        <w:rPr>
          <w:rFonts w:ascii="Arial" w:eastAsiaTheme="minorHAnsi" w:hAnsi="Arial" w:cs="Arial"/>
          <w:kern w:val="1"/>
          <w:lang w:bidi="ar-SA"/>
        </w:rPr>
        <w:t>colors</w:t>
      </w:r>
    </w:p>
    <w:p w14:paraId="11DCB6BF" w14:textId="77777777" w:rsidR="00DB6C72" w:rsidRDefault="00DB6C72" w:rsidP="00EB018A">
      <w:pPr>
        <w:pStyle w:val="BodyText"/>
        <w:ind w:left="144" w:firstLine="0"/>
        <w:rPr>
          <w:sz w:val="20"/>
        </w:rPr>
      </w:pPr>
    </w:p>
    <w:p w14:paraId="5C0E00CF" w14:textId="77777777" w:rsidR="00DB6C72" w:rsidRDefault="00DB6C72" w:rsidP="00EB018A">
      <w:pPr>
        <w:pStyle w:val="BodyText"/>
        <w:ind w:left="144" w:firstLine="0"/>
        <w:rPr>
          <w:sz w:val="20"/>
        </w:rPr>
      </w:pPr>
    </w:p>
    <w:p w14:paraId="2041EB54" w14:textId="77777777" w:rsidR="00DB6C72" w:rsidRDefault="00DB6C72" w:rsidP="00C11E97">
      <w:pPr>
        <w:pStyle w:val="BodyText"/>
        <w:ind w:left="0" w:firstLine="0"/>
        <w:rPr>
          <w:sz w:val="21"/>
        </w:rPr>
      </w:pP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FCEA" w14:textId="77777777" w:rsidR="00705441" w:rsidRDefault="00705441" w:rsidP="00573EE7">
      <w:r>
        <w:separator/>
      </w:r>
    </w:p>
  </w:endnote>
  <w:endnote w:type="continuationSeparator" w:id="0">
    <w:p w14:paraId="09029A03" w14:textId="77777777" w:rsidR="00705441" w:rsidRDefault="00705441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125B" w14:textId="77777777" w:rsidR="00573EE7" w:rsidRPr="00573EE7" w:rsidRDefault="00573EE7" w:rsidP="00573EE7">
    <w:pPr>
      <w:pStyle w:val="Footer"/>
      <w:jc w:val="center"/>
      <w:rPr>
        <w:rFonts w:ascii="Arial Narrow" w:hAnsi="Arial Narrow"/>
      </w:rPr>
    </w:pPr>
    <w:hyperlink r:id="rId1">
      <w:r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2257" w14:textId="77777777" w:rsidR="00705441" w:rsidRDefault="00705441" w:rsidP="00573EE7">
      <w:r>
        <w:separator/>
      </w:r>
    </w:p>
  </w:footnote>
  <w:footnote w:type="continuationSeparator" w:id="0">
    <w:p w14:paraId="4D1F9360" w14:textId="77777777" w:rsidR="00705441" w:rsidRDefault="00705441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C72"/>
    <w:rsid w:val="00573EE7"/>
    <w:rsid w:val="00705441"/>
    <w:rsid w:val="00C11E97"/>
    <w:rsid w:val="00DB6C72"/>
    <w:rsid w:val="00E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2</cp:revision>
  <dcterms:created xsi:type="dcterms:W3CDTF">2019-08-21T19:05:00Z</dcterms:created>
  <dcterms:modified xsi:type="dcterms:W3CDTF">2019-08-21T19:38:00Z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